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sz w:val="28"/>
          <w:szCs w:val="28"/>
          <w:rtl w:val="0"/>
        </w:rPr>
        <w:t xml:space="preserve">“We will not hide these truths from our children; we will tell the next generation about the glorious deeds of the Lord, about His power and His mighty wonders.”</w:t>
      </w:r>
      <w:r w:rsidDel="00000000" w:rsidR="00000000" w:rsidRPr="00000000">
        <w:rPr>
          <w:sz w:val="28"/>
          <w:szCs w:val="28"/>
          <w:rtl w:val="0"/>
        </w:rPr>
        <w:t xml:space="preserve"> Psalm 78: 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i w:val="1"/>
          <w:sz w:val="32"/>
          <w:szCs w:val="32"/>
          <w:rtl w:val="0"/>
        </w:rPr>
        <w:t xml:space="preserve">Teacher Job description for Mililani Community Church                                                    Preschool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8"/>
          <w:szCs w:val="28"/>
          <w:rtl w:val="0"/>
        </w:rPr>
        <w:t xml:space="preserve"> Reports to:  Preschool Director</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 To provide a warm, nurturing, Christ-centered, safe and loving environment in which children can grow physically ,socially,  emotionally, intellectually, and </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spiritually.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sz w:val="28"/>
          <w:szCs w:val="28"/>
          <w:rtl w:val="0"/>
        </w:rPr>
        <w:t xml:space="preserve">Examples of duties</w:t>
      </w:r>
      <w:r w:rsidDel="00000000" w:rsidR="00000000" w:rsidRPr="00000000">
        <w:rPr>
          <w:sz w:val="28"/>
          <w:szCs w:val="28"/>
          <w:rtl w:val="0"/>
        </w:rPr>
        <w:t xml:space="preserve">:</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color w:val="8a8a8a"/>
          <w:sz w:val="24"/>
          <w:szCs w:val="24"/>
          <w:highlight w:val="white"/>
          <w:rtl w:val="0"/>
        </w:rPr>
        <w:t xml:space="preserve"> </w:t>
      </w:r>
      <w:r w:rsidDel="00000000" w:rsidR="00000000" w:rsidRPr="00000000">
        <w:rPr>
          <w:b w:val="1"/>
          <w:color w:val="000000"/>
          <w:sz w:val="28"/>
          <w:szCs w:val="28"/>
          <w:highlight w:val="white"/>
          <w:rtl w:val="0"/>
        </w:rPr>
        <w:t xml:space="preserve">--</w:t>
      </w:r>
      <w:r w:rsidDel="00000000" w:rsidR="00000000" w:rsidRPr="00000000">
        <w:rPr>
          <w:color w:val="000000"/>
          <w:sz w:val="28"/>
          <w:szCs w:val="28"/>
          <w:highlight w:val="white"/>
          <w:rtl w:val="0"/>
        </w:rPr>
        <w:t xml:space="preserve"> Organize and lead classroom activities designed to promote physical, emotional and social development of preschool children, such as games, arts and crafts, music, storytelling, and field trips.  Base these as much as possible on Bible themes.</w:t>
      </w:r>
    </w:p>
    <w:p w:rsidR="00000000" w:rsidDel="00000000" w:rsidP="00000000" w:rsidRDefault="00000000" w:rsidRPr="00000000">
      <w:pPr>
        <w:spacing w:line="276" w:lineRule="auto"/>
        <w:contextualSpacing w:val="0"/>
      </w:pPr>
      <w:r w:rsidDel="00000000" w:rsidR="00000000" w:rsidRPr="00000000">
        <w:rPr>
          <w:b w:val="1"/>
          <w:color w:val="000000"/>
          <w:sz w:val="28"/>
          <w:szCs w:val="28"/>
          <w:highlight w:val="white"/>
          <w:rtl w:val="0"/>
        </w:rPr>
        <w:t xml:space="preserve">--</w:t>
      </w:r>
      <w:r w:rsidDel="00000000" w:rsidR="00000000" w:rsidRPr="00000000">
        <w:rPr>
          <w:color w:val="000000"/>
          <w:sz w:val="28"/>
          <w:szCs w:val="28"/>
          <w:highlight w:val="white"/>
          <w:rtl w:val="0"/>
        </w:rPr>
        <w:t xml:space="preserve">Throughout the day, lead activities to promote spiritual development including prayer, Bible stories, Christian songs, scripture verses.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color w:val="000000"/>
          <w:sz w:val="28"/>
          <w:szCs w:val="28"/>
          <w:highlight w:val="white"/>
          <w:rtl w:val="0"/>
        </w:rPr>
        <w:t xml:space="preserve">“Teach them to your children, talking about them when you sit at home and when you walk along the road; when you lie down and when you are getting  up.”</w:t>
      </w:r>
      <w:r w:rsidDel="00000000" w:rsidR="00000000" w:rsidRPr="00000000">
        <w:rPr>
          <w:color w:val="000000"/>
          <w:sz w:val="28"/>
          <w:szCs w:val="28"/>
          <w:highlight w:val="white"/>
          <w:rtl w:val="0"/>
        </w:rPr>
        <w:t xml:space="preserve"> Deut 11:19 NIV</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 </w:t>
      </w:r>
      <w:r w:rsidDel="00000000" w:rsidR="00000000" w:rsidRPr="00000000">
        <w:rPr>
          <w:b w:val="1"/>
          <w:color w:val="000000"/>
          <w:sz w:val="28"/>
          <w:szCs w:val="28"/>
          <w:highlight w:val="white"/>
          <w:rtl w:val="0"/>
        </w:rPr>
        <w:t xml:space="preserve">--</w:t>
      </w:r>
      <w:r w:rsidDel="00000000" w:rsidR="00000000" w:rsidRPr="00000000">
        <w:rPr>
          <w:color w:val="000000"/>
          <w:sz w:val="28"/>
          <w:szCs w:val="28"/>
          <w:highlight w:val="white"/>
          <w:rtl w:val="0"/>
        </w:rPr>
        <w:t xml:space="preserve"> Teach basic readiness skills such as pre-math, literacy, language, pre- writing, personal hygiene, social skills, science, and social studies. Weave Bible truths and concepts in these. This may be done through theme units such as animals, food, transportation, community helpers, etc. Use the Hawaii Preschool Standards. Understands developmentally appropriate practice in early childhood education and ensures its use in the classroom</w:t>
      </w:r>
    </w:p>
    <w:p w:rsidR="00000000" w:rsidDel="00000000" w:rsidP="00000000" w:rsidRDefault="00000000" w:rsidRPr="00000000">
      <w:pPr>
        <w:spacing w:line="276" w:lineRule="auto"/>
        <w:contextualSpacing w:val="0"/>
      </w:pPr>
      <w:r w:rsidDel="00000000" w:rsidR="00000000" w:rsidRPr="00000000">
        <w:rPr>
          <w:b w:val="1"/>
          <w:color w:val="000000"/>
          <w:sz w:val="28"/>
          <w:szCs w:val="28"/>
          <w:highlight w:val="white"/>
          <w:rtl w:val="0"/>
        </w:rPr>
        <w:t xml:space="preserve">--</w:t>
      </w:r>
      <w:r w:rsidDel="00000000" w:rsidR="00000000" w:rsidRPr="00000000">
        <w:rPr>
          <w:color w:val="000000"/>
          <w:sz w:val="28"/>
          <w:szCs w:val="28"/>
          <w:highlight w:val="white"/>
          <w:rtl w:val="0"/>
        </w:rPr>
        <w:t xml:space="preserve"> Establish and enforce rules for behavior, and procedures for maintaining order. </w:t>
      </w:r>
      <w:r w:rsidDel="00000000" w:rsidR="00000000" w:rsidRPr="00000000">
        <w:rPr>
          <w:b w:val="1"/>
          <w:color w:val="000000"/>
          <w:sz w:val="28"/>
          <w:szCs w:val="28"/>
          <w:highlight w:val="white"/>
          <w:rtl w:val="0"/>
        </w:rPr>
        <w:t xml:space="preserve">--</w:t>
      </w:r>
      <w:r w:rsidDel="00000000" w:rsidR="00000000" w:rsidRPr="00000000">
        <w:rPr>
          <w:color w:val="000000"/>
          <w:sz w:val="28"/>
          <w:szCs w:val="28"/>
          <w:highlight w:val="white"/>
          <w:rtl w:val="0"/>
        </w:rPr>
        <w:t xml:space="preserve"> Provide a variety of materials and resources for children to explore, manipulate and use, both in learning activities and imaginative play.  Rotate materials often.</w:t>
      </w:r>
    </w:p>
    <w:p w:rsidR="00000000" w:rsidDel="00000000" w:rsidP="00000000" w:rsidRDefault="00000000" w:rsidRPr="00000000">
      <w:pPr>
        <w:spacing w:line="276" w:lineRule="auto"/>
        <w:contextualSpacing w:val="0"/>
      </w:pPr>
      <w:r w:rsidDel="00000000" w:rsidR="00000000" w:rsidRPr="00000000">
        <w:rPr>
          <w:b w:val="1"/>
          <w:color w:val="000000"/>
          <w:sz w:val="28"/>
          <w:szCs w:val="28"/>
          <w:highlight w:val="white"/>
          <w:rtl w:val="0"/>
        </w:rPr>
        <w:t xml:space="preserve">--</w:t>
      </w:r>
      <w:r w:rsidDel="00000000" w:rsidR="00000000" w:rsidRPr="00000000">
        <w:rPr>
          <w:color w:val="000000"/>
          <w:sz w:val="28"/>
          <w:szCs w:val="28"/>
          <w:highlight w:val="white"/>
          <w:rtl w:val="0"/>
        </w:rPr>
        <w:t xml:space="preserve"> Observe and evaluate children’s performance, behavior, social development, and physical health</w:t>
      </w:r>
    </w:p>
    <w:p w:rsidR="00000000" w:rsidDel="00000000" w:rsidP="00000000" w:rsidRDefault="00000000" w:rsidRPr="00000000">
      <w:pPr>
        <w:spacing w:line="276" w:lineRule="auto"/>
        <w:contextualSpacing w:val="0"/>
      </w:pPr>
      <w:r w:rsidDel="00000000" w:rsidR="00000000" w:rsidRPr="00000000">
        <w:rPr>
          <w:b w:val="1"/>
          <w:color w:val="000000"/>
          <w:sz w:val="28"/>
          <w:szCs w:val="28"/>
          <w:highlight w:val="white"/>
          <w:rtl w:val="0"/>
        </w:rPr>
        <w:t xml:space="preserve">--</w:t>
      </w:r>
      <w:r w:rsidDel="00000000" w:rsidR="00000000" w:rsidRPr="00000000">
        <w:rPr>
          <w:color w:val="000000"/>
          <w:sz w:val="28"/>
          <w:szCs w:val="28"/>
          <w:highlight w:val="white"/>
          <w:rtl w:val="0"/>
        </w:rPr>
        <w:t xml:space="preserve"> Supervise, evaluate, and plan assignments for aides and volunteers</w:t>
      </w:r>
    </w:p>
    <w:p w:rsidR="00000000" w:rsidDel="00000000" w:rsidP="00000000" w:rsidRDefault="00000000" w:rsidRPr="00000000">
      <w:pPr>
        <w:spacing w:line="276" w:lineRule="auto"/>
        <w:contextualSpacing w:val="0"/>
      </w:pPr>
      <w:r w:rsidDel="00000000" w:rsidR="00000000" w:rsidRPr="00000000">
        <w:rPr>
          <w:b w:val="1"/>
          <w:color w:val="000000"/>
          <w:sz w:val="28"/>
          <w:szCs w:val="28"/>
          <w:highlight w:val="white"/>
          <w:rtl w:val="0"/>
        </w:rPr>
        <w:t xml:space="preserve">--</w:t>
      </w:r>
      <w:r w:rsidDel="00000000" w:rsidR="00000000" w:rsidRPr="00000000">
        <w:rPr>
          <w:color w:val="000000"/>
          <w:sz w:val="28"/>
          <w:szCs w:val="28"/>
          <w:highlight w:val="white"/>
          <w:rtl w:val="0"/>
        </w:rPr>
        <w:t xml:space="preserve"> Perform other assigned duties that are within the area of knowledge and skills required by the job description such as assistance in special events, fundraising, and participation in professional development.</w:t>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--Abide by the terms and policies of the staff handbook.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color w:val="000000"/>
          <w:sz w:val="28"/>
          <w:szCs w:val="28"/>
          <w:highlight w:val="white"/>
          <w:rtl w:val="0"/>
        </w:rPr>
        <w:t xml:space="preserve">Qualifications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 Spiritual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8"/>
          <w:szCs w:val="28"/>
          <w:rtl w:val="0"/>
        </w:rPr>
        <w:t xml:space="preserve">--Each employee at Mililani Community Church Preschool must have received Jesus Christ as his/her personal Savior and must believe that the Bible is God’s Word and is the standard for faith and daily living. </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--The employee shall be a Christian role model in attitude, speech, and actions toward others. This requirement includes being committed to God’s biblical standards for sexual conduct (1 Corinthians 6:18–20).</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 He/she shall be a member in good standing at a local evangelical church that has a statement of faith. </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--He/she shall be willing to show by example the importance of Scripture study and memorization, prayer, witnessing, and unity in the Body of Christ. </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--He/she shall be in wholehearted agreement with the center’s statement of faith and its Christian philosophy of education. </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                                           Or</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Demonstrates Christian maturity in attitude, actions and speech, showing a consistent walk with Jesus Christ.  In all work, is sensitive to the spiritual needs of people.  </w:t>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b w:val="1"/>
          <w:sz w:val="28"/>
          <w:szCs w:val="28"/>
          <w:rtl w:val="0"/>
        </w:rPr>
        <w:t xml:space="preserve">Physical </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--Employees of Mililani Community Church Preschool must be able to observe, hear, and respond to the needs of children and to emergencies or conflicts that might arise in a classroom, on the playground, or in common areas. </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--Employees must have the ability to lift children of up to forty pounds; to crouch to a child’s height and maintain eye contact at a child’s level; to sit on the floor; to stand tall enough to reach children who are on play equipment; and to determine and communicate cognitive, social, and physical needs of children orally and in writing in the English language. Employees must feel confident that they can care for 12-24 children alone and can handle the stress, tension, and exasperation of daily contact with staff members, parents, and children. </w:t>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b w:val="1"/>
          <w:color w:val="000000"/>
          <w:sz w:val="28"/>
          <w:szCs w:val="28"/>
          <w:highlight w:val="white"/>
          <w:rtl w:val="0"/>
        </w:rPr>
        <w:t xml:space="preserve">Other Qualifications    ARIAL NARROW</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color w:val="000000"/>
          <w:sz w:val="24"/>
          <w:szCs w:val="24"/>
          <w:highlight w:val="white"/>
          <w:rtl w:val="0"/>
        </w:rPr>
        <w:t xml:space="preserve">--Meets the State of Hawaii requirements for a teacher:</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color w:val="000000"/>
          <w:sz w:val="24"/>
          <w:szCs w:val="24"/>
          <w:highlight w:val="white"/>
          <w:rtl w:val="0"/>
        </w:rPr>
        <w:t xml:space="preserve">a)  A degree in child development or early childhood education from an accredited college or university, and six months working experience in an early childhood program; or</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color w:val="000000"/>
          <w:sz w:val="24"/>
          <w:szCs w:val="24"/>
          <w:highlight w:val="white"/>
          <w:rtl w:val="0"/>
        </w:rPr>
        <w:t xml:space="preserve">b)   Post secondary credential in child development associate program or organized two-year (sixty credit) college program and certificate in early childhood education, plus one year supervised teaching experience in an early childhood program; or</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color w:val="000000"/>
          <w:sz w:val="24"/>
          <w:szCs w:val="24"/>
          <w:highlight w:val="white"/>
          <w:rtl w:val="0"/>
        </w:rPr>
        <w:t xml:space="preserve">c)  Baccalaureate (bachelor’s degree) in elementary education from an accredited college or university plus six months working in an early childhood program, plus six credit—semester or equivalent approved child development or early childhood training courses, (may be included as part of bachelors of arts or bachelors of science degree); or</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color w:val="000000"/>
          <w:sz w:val="24"/>
          <w:szCs w:val="24"/>
          <w:highlight w:val="white"/>
          <w:rtl w:val="0"/>
        </w:rPr>
        <w:t xml:space="preserve">d)  Baccalaureate (bachelor’s degree) in any field from an accredited college or university plus six months working in an early childhood program, plus twelve credits-semester or equivalent approved child development or early childhood training courses (may be included as part of bachelor of aarts or bachelor of science degree).</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color w:val="000000"/>
          <w:sz w:val="24"/>
          <w:szCs w:val="24"/>
          <w:highlight w:val="white"/>
          <w:rtl w:val="0"/>
        </w:rPr>
        <w:t xml:space="preserve">--Possesses a State of Hawaii registry card</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color w:val="000000"/>
          <w:sz w:val="24"/>
          <w:szCs w:val="24"/>
          <w:highlight w:val="white"/>
          <w:rtl w:val="0"/>
        </w:rPr>
        <w:t xml:space="preserve">--Possesses current pediatric CPR and first aid certification</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color w:val="000000"/>
          <w:sz w:val="24"/>
          <w:szCs w:val="24"/>
          <w:highlight w:val="white"/>
          <w:rtl w:val="0"/>
        </w:rPr>
        <w:t xml:space="preserve">--Fingerprint/criminal history background check</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color w:val="000000"/>
          <w:sz w:val="24"/>
          <w:szCs w:val="24"/>
          <w:highlight w:val="white"/>
          <w:rtl w:val="0"/>
        </w:rPr>
        <w:t xml:space="preserve">--Alternatives to the above qualifications as the director may find appropriate.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000000"/>
          <w:sz w:val="28"/>
          <w:szCs w:val="28"/>
          <w:highlight w:val="white"/>
          <w:rtl w:val="0"/>
        </w:rPr>
        <w:t xml:space="preserve">Benefits</w:t>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--Paid vacation</w:t>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--Paid sick leave</w:t>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--Medical insurance</w:t>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--Options-(retirement, reduced tuition, other)</w:t>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Arial Narrow">
    <w:embedRegular r:id="rId1" w:subsetted="0"/>
    <w:embedBold r:id="rId2" w:subsetted="0"/>
    <w:embedItalic r:id="rId3" w:subsetted="0"/>
    <w:embedBoldItalic r:id="rId4" w:subsetted="0"/>
  </w:font>
  <w:font w:name="Helvetica Neue">
    <w:embedRegular r:id="rId5" w:subsetted="0"/>
    <w:embedBold r:id="rId6" w:subsetted="0"/>
    <w:embedItalic r:id="rId7" w:subsetted="0"/>
    <w:embedBoldItalic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12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